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0A5BB" w14:textId="77777777" w:rsidR="00782EB2" w:rsidRDefault="00000000">
      <w:r>
        <w:rPr>
          <w:rFonts w:ascii="Arial" w:eastAsia="Arial" w:hAnsi="Arial" w:cs="Arial"/>
          <w:b/>
          <w:bCs/>
          <w:color w:val="1B3A6B"/>
          <w:sz w:val="52"/>
          <w:szCs w:val="52"/>
        </w:rPr>
        <w:t>Software Development Tool</w:t>
      </w:r>
    </w:p>
    <w:p w14:paraId="0242EDD9" w14:textId="77777777" w:rsidR="00782EB2" w:rsidRDefault="00000000">
      <w:r>
        <w:rPr>
          <w:rFonts w:ascii="Arial" w:eastAsia="Arial" w:hAnsi="Arial" w:cs="Arial"/>
          <w:b/>
          <w:bCs/>
          <w:color w:val="0F7B6C"/>
          <w:sz w:val="52"/>
          <w:szCs w:val="52"/>
        </w:rPr>
        <w:t>Evaluation Checklist</w:t>
      </w:r>
    </w:p>
    <w:p w14:paraId="5CAB5B6C" w14:textId="77777777" w:rsidR="00782EB2" w:rsidRDefault="00000000">
      <w:r>
        <w:rPr>
          <w:rFonts w:ascii="Arial" w:eastAsia="Arial" w:hAnsi="Arial" w:cs="Arial"/>
          <w:i/>
          <w:iCs/>
          <w:color w:val="444444"/>
          <w:sz w:val="22"/>
          <w:szCs w:val="22"/>
        </w:rPr>
        <w:t>Compare tools side by side before you shortlist, trial, or buy.</w:t>
      </w:r>
    </w:p>
    <w:p w14:paraId="34DF23EA" w14:textId="77777777" w:rsidR="00782EB2" w:rsidRDefault="00782EB2">
      <w:pPr>
        <w:spacing w:before="120"/>
      </w:pPr>
    </w:p>
    <w:tbl>
      <w:tblPr>
        <w:tblStyle w:val="Normal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60"/>
        <w:gridCol w:w="3360"/>
        <w:gridCol w:w="3360"/>
      </w:tblGrid>
      <w:tr w:rsidR="009D2EB1" w14:paraId="2873E6A5" w14:textId="77777777">
        <w:tc>
          <w:tcPr>
            <w:tcW w:w="336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71A524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Evaluator: ________________</w:t>
            </w:r>
          </w:p>
        </w:tc>
        <w:tc>
          <w:tcPr>
            <w:tcW w:w="336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D94DD0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Team: ________________</w:t>
            </w:r>
          </w:p>
        </w:tc>
        <w:tc>
          <w:tcPr>
            <w:tcW w:w="336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8B0898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Date: ________________</w:t>
            </w:r>
          </w:p>
        </w:tc>
      </w:tr>
    </w:tbl>
    <w:p w14:paraId="540C77BF" w14:textId="77777777" w:rsidR="00782EB2" w:rsidRDefault="00782EB2">
      <w:pPr>
        <w:spacing w:before="200"/>
      </w:pPr>
    </w:p>
    <w:p w14:paraId="7D5AB13A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1. Planning &amp; Work Management</w:t>
      </w:r>
    </w:p>
    <w:p w14:paraId="1B4DEBEB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The most critical layer for PMs. Evaluate whether the tool gives your team and leadership the visibility to plan, adapt, and deliver with confidence.</w:t>
      </w:r>
    </w:p>
    <w:p w14:paraId="176054F0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7748E02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A7485D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FF512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992D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436A7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585D20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F9852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56220930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C5A782D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Backlog &amp; Prioritization</w:t>
            </w:r>
          </w:p>
        </w:tc>
      </w:tr>
      <w:tr w:rsidR="009D2EB1" w14:paraId="65BE0A2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2847B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54ADB1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product backlog creation and management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985A8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D6F22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14595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B37D8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01373FA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CD032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FFBBEC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Allows hierarchy: epics → stories → tasks (or equivalent)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D9402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7DDAF9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466A03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5DA99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5ACE03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D9BE3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62314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Backlog can be prioritized, ranked, and refined easily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090B3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0127F0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65D09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FF353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7099421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EFEA2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F5EF6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custom work item types (decisions, risks, change requests)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EDE13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E5C78F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2584D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66791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A3CD39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A2A3D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73F121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Story mapping or roadmap view available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F6552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2DB506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868AAF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833DC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7B30D1B7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512D12DB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Sprint &amp; Iteration Management</w:t>
            </w:r>
          </w:p>
        </w:tc>
      </w:tr>
      <w:tr w:rsidR="009D2EB1" w14:paraId="28B9603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EC99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D785A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Sprint/iteration planning with capacity management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2F70E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0AEC7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1F5573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1DCEA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636D51E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B55D3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C5809C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Estimation support (story points, T-shirt sizing, hours)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E3D01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B2E017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4BB52F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72BC5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6B74F22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2A40F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0BD5AC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Burndown / burnup charts available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10DDF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1FDBD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42A1A6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403A8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33991B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F1C70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6C677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Stand-up / daily sync support (task status, blockers visible)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C98AC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DEED7B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49700F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5CCA4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6511834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139A8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1D0CAF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Team velocity tracking across sprints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7C59E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920C4C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EE927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764E7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56A04D3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3C7EFFE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Kanban &amp; Hybrid Support</w:t>
            </w:r>
          </w:p>
        </w:tc>
      </w:tr>
      <w:tr w:rsidR="009D2EB1" w14:paraId="66CF5DD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F42A2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02A61C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Kanban boards with WIP limit enforcement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AB6EF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CDD28D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13419D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C90E6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77BBE5A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FBAB9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F26DCA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hybrid teams (Agile + Waterfall in same platform)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6A9F1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673FB4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03B54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4D68C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695F90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1AFF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A94BF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Workflow customization per team or project type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D3E80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79D95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94D03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051C2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86E9D0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38BAF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lastRenderedPageBreak/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691D9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Pull-based execution model supported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A1533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016C1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9DBB9F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33C55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3982182E" w14:textId="77777777" w:rsidR="00782EB2" w:rsidRDefault="00782EB2">
      <w:pPr>
        <w:spacing w:before="200"/>
      </w:pPr>
    </w:p>
    <w:p w14:paraId="4EE672F4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2. Portfolio &amp; Cross-Project Visibility</w:t>
      </w:r>
    </w:p>
    <w:p w14:paraId="79D4D719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Can leadership see across projects without manual reporting? This is where most tools fail at scale.</w:t>
      </w:r>
    </w:p>
    <w:p w14:paraId="754CDFD3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1543666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33AAB3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8510B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B9FFC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96DEB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EA253C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A34F3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5971B1C5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737A523B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Portfolio Management</w:t>
            </w:r>
          </w:p>
        </w:tc>
      </w:tr>
      <w:tr w:rsidR="009D2EB1" w14:paraId="7EB98A5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09193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18316F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Portfolio-level dashboard across multiple projects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2D57D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90089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A6136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43E12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F1FA10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DAC28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666B9F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Cross-project dependency tracking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3B88D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FE0814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88F54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35A08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F060F0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B7904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276B82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Program/release roadmap visibility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54210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8422B3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33EAFF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CAF46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3354C6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A4428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9846AD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OKR or goal alignment visible at portfolio level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DC1F5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AADA77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8BF838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BE793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436F7D7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FB45F8E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Reporting &amp; Analytics</w:t>
            </w:r>
          </w:p>
        </w:tc>
      </w:tr>
      <w:tr w:rsidR="009D2EB1" w14:paraId="197EFBB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64E6B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F42431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Real-time project status reporting for stakeholders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1D559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69BAB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2C6959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D272F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22B3E9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2A68C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02600E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Customizable dashboards per role (exec, PM, team)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2BB0A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25FAD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1619EC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ED559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44F943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5CD62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912ACD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Blocker and risk visibility surfaced proactively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23EBF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2129F1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52E50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284B2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6B7ED34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B090B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ADA1A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Cycle time, lead time, and throughput metrics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1FCC0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E2F72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300EA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AFBA3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DCAF32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A35D3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3C57A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Export to common formats (PDF, CSV, Excel)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FB9CD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BD2DDB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94CD7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9A1D9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237034D4" w14:textId="77777777" w:rsidR="00782EB2" w:rsidRDefault="00782EB2">
      <w:pPr>
        <w:spacing w:before="200"/>
      </w:pPr>
    </w:p>
    <w:p w14:paraId="22A76AE1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3. Resource &amp; Capacity Management</w:t>
      </w:r>
    </w:p>
    <w:p w14:paraId="0BBC069E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Essential for services orgs, corporate IT, and any team managing people across multiple concurrent projects.</w:t>
      </w:r>
    </w:p>
    <w:p w14:paraId="47569CD0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4CE3D0E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CAA0FE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8F0A69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8F4BB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578E3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F756FC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D0AFD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5153727A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1D79222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Resource Planning</w:t>
            </w:r>
          </w:p>
        </w:tc>
      </w:tr>
      <w:tr w:rsidR="009D2EB1" w14:paraId="1A9AF5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F3762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07EB04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Resource allocation view across projects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CFCB2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B2453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15BD27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062BC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86F8D6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37F1F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4A5B5D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Capacity planning against team availability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9FAEF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080BB4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B5C74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AB45F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796D83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13B12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lastRenderedPageBreak/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7FD9FE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Skill-based resource matching / intelligent search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DAC14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35E97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4A027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4DB50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BCB48B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83C32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E2068E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Role-based resource rate management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22648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7875E0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4EE77E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13B3C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79286E3C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78D013E6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Timesheets &amp; Cost Tracking</w:t>
            </w:r>
          </w:p>
        </w:tc>
      </w:tr>
      <w:tr w:rsidR="009D2EB1" w14:paraId="3F0094C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1C90D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EC7FE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Built-in timesheet capability (not a third-party add-on)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F2F8C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3E2DC0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6E0195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3F7B0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B0A38D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C3A6E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E5F741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Project costing and budget tracking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4B599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B81187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853990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FE3B2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654F6D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722E6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A0E2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Cost reporting by project, team, or phase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AD38D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699D8A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CD9B63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CF002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6D1E24A5" w14:textId="77777777" w:rsidR="00782EB2" w:rsidRDefault="00782EB2">
      <w:pPr>
        <w:spacing w:before="200"/>
      </w:pPr>
    </w:p>
    <w:p w14:paraId="3870C946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4. Process, Methodology &amp; Governance</w:t>
      </w:r>
    </w:p>
    <w:p w14:paraId="59E65BAB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Does the tool enforce consistency without adding overhead? Critical for orgs standardizing how work gets done.</w:t>
      </w:r>
    </w:p>
    <w:p w14:paraId="755795C5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05BFD40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19A0ED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F6F67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A18AF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5C5F8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C969F4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F27A0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3CFA8C3F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3E4FB6B8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Methodology Support</w:t>
            </w:r>
          </w:p>
        </w:tc>
      </w:tr>
      <w:tr w:rsidR="009D2EB1" w14:paraId="0EDE846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45539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A45EA2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Agile / Scrum out of the box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CF4F1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19B77E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A10E9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B9FBC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A4584D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35A86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89D0D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Kanban out of the box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1D405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39269A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8A8B87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17B2F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D21935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4EEBA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B486F2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Supports Waterfall or stage-gate delivery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A9BAC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6DFA2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221F3B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14EBD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CDF418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E9ED1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38A71A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Hybrid methodology support (teams can mix methods)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6F68F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19868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4A732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30B35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14C145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FC594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F9AEE5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Upstream planning (features, releases) connects to execution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B7403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273A39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F1780C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9727F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2307E7F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EDC3064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Standardization &amp; Governance</w:t>
            </w:r>
          </w:p>
        </w:tc>
      </w:tr>
      <w:tr w:rsidR="009D2EB1" w14:paraId="44915E2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1ABEB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145F02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Template library for project types and workflows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8DABB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024D9A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67BB8E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92E94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B4F709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2C008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1D2BF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Process enforcement (e.g. definition of done, required fields)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2C4BF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6A32A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25B278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3C66D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509D05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02E1E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A0AE4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Audit trail / change history on work items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4A104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5FB974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5A776C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A453B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7E4324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B979F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87E25A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Role-based permissions and access control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035B6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D66DE8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436846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041D2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18EE761D" w14:textId="77777777" w:rsidR="00782EB2" w:rsidRDefault="00782EB2">
      <w:pPr>
        <w:spacing w:before="200"/>
      </w:pPr>
    </w:p>
    <w:p w14:paraId="0F35FA46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5. Integrations &amp; Technical Fit</w:t>
      </w:r>
    </w:p>
    <w:p w14:paraId="24CF0AB3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A tool is only as good as how well it connects to the rest of your stack. Evaluate integration depth, not just the list.</w:t>
      </w:r>
    </w:p>
    <w:p w14:paraId="35DA4281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4A4234D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3621AA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B61F38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8847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5F340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5CE0F7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2F427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4416B5C9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82F9167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Developer Tool Integrations</w:t>
            </w:r>
          </w:p>
        </w:tc>
      </w:tr>
      <w:tr w:rsidR="009D2EB1" w14:paraId="1EB8C27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C1FFE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22A16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GitHub / GitLab / Bitbucket integration (two-way sync)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95759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CE1042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526FFE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9F501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42F56D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3397F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5A5878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CI/CD pipeline visibility (Azure DevOps, Jenkins, etc.)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00CDB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E16C7B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0B7396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5E379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AB9BE7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02B46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CF48B5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Slack / Teams / communication tool integration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24FC3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EC366C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F0BDC6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AD4E6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D6C0CC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66244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8AACE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Jira migration support (if switching)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18168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24EF24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F71777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4BEC7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07ADD5D8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FC05C32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Platform &amp; Security</w:t>
            </w:r>
          </w:p>
        </w:tc>
      </w:tr>
      <w:tr w:rsidR="009D2EB1" w14:paraId="719D390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8976A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9943A0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Cloud-hosted with SSO / SAML support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C426F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18BE42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47B799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5B6FA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026DD26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3E258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318C1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SOC 2 Type II or equivalent security certification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D76FF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EE75D8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2BE4FE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FCB22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33179A7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420C2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D879BA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GDPR compliant data handling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C2945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C170D2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12105D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0AA51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0599AFB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0794C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E32AC0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API available for custom integrations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EBD1C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DBAAD1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34E080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9580C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E88F96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C26C6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C5C94B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Mobile app for iOS and Android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C8113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497C6B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36DE00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EF8AA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0D4637F1" w14:textId="77777777" w:rsidR="00782EB2" w:rsidRDefault="00782EB2">
      <w:pPr>
        <w:spacing w:before="200"/>
      </w:pPr>
    </w:p>
    <w:p w14:paraId="59DCCFFF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6. Usability &amp; Adoption</w:t>
      </w:r>
    </w:p>
    <w:p w14:paraId="0724535D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The best tool is the one your team will actually use. Evaluate ease of onboarding, not just feature depth.</w:t>
      </w:r>
    </w:p>
    <w:p w14:paraId="179ED594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651EAF1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744A7C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A47F8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87D58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176D1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C1DFE9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B7901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0B7AF90E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0A70C09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User Experience</w:t>
            </w:r>
          </w:p>
        </w:tc>
      </w:tr>
      <w:tr w:rsidR="009D2EB1" w14:paraId="36B13D0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D918F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A062E0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Intuitive UI — can a new user navigate without training?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FDF15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2122EC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45A309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8C47F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9426CB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E1EAB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F651B0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Setup time to first working board &lt; 1 day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A8934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279396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5DE8C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4780D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ADB6D0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A4F57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6929BA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Onboarding support / guided setup available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72932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84C738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DB66B8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005D3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038710A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40843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1E3955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Customizable enough for different team working styles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8A408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DB56C9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9D36A2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45C7F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D4795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8D1D2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A48017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In-product AI assistance or smart recommendations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D2D63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719A82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41377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FA43B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5CE19C2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E007C80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Support &amp; Training</w:t>
            </w:r>
          </w:p>
        </w:tc>
      </w:tr>
      <w:tr w:rsidR="009D2EB1" w14:paraId="6035170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0B7F9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2B578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Documentation is comprehensive and up to date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C9469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A698A0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3A16AD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84E1E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4D5EA27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DE3C6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C0C21D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Live support available (not just community forum)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E3CC4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213988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A8D98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AE79B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00D7A4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C53764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lastRenderedPageBreak/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EAE254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Professional services / onboarding support available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F972A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B13F99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E1A806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F7C70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1633E939" w14:textId="77777777" w:rsidR="00782EB2" w:rsidRDefault="00782EB2">
      <w:pPr>
        <w:spacing w:before="200"/>
      </w:pPr>
    </w:p>
    <w:p w14:paraId="6086F90F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7. Pricing &amp; Total Cost of Ownership</w:t>
      </w:r>
    </w:p>
    <w:p w14:paraId="350DADFC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Sticker price rarely tells the full story. Evaluate what you need vs. what plan includes it, and what add-ons cost.</w:t>
      </w:r>
    </w:p>
    <w:p w14:paraId="68D867D9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80"/>
        <w:gridCol w:w="700"/>
        <w:gridCol w:w="900"/>
        <w:gridCol w:w="2800"/>
        <w:gridCol w:w="1400"/>
      </w:tblGrid>
      <w:tr w:rsidR="009D2EB1" w14:paraId="14C83D6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14DEBA" w14:textId="77777777" w:rsidR="00782EB2" w:rsidRDefault="00782EB2"/>
        </w:tc>
        <w:tc>
          <w:tcPr>
            <w:tcW w:w="378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B158D1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7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A91C33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Pri.</w:t>
            </w:r>
          </w:p>
        </w:tc>
        <w:tc>
          <w:tcPr>
            <w:tcW w:w="9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B94F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Score (1–5)</w:t>
            </w:r>
          </w:p>
        </w:tc>
        <w:tc>
          <w:tcPr>
            <w:tcW w:w="28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7D8ECF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Notes</w:t>
            </w:r>
          </w:p>
        </w:tc>
        <w:tc>
          <w:tcPr>
            <w:tcW w:w="1400" w:type="dxa"/>
            <w:shd w:val="clear" w:color="auto" w:fill="1B3A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DC69F2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Red Flag</w:t>
            </w:r>
          </w:p>
        </w:tc>
      </w:tr>
      <w:tr w:rsidR="009D2EB1" w14:paraId="2C913CFA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gridSpan w:val="6"/>
            <w:shd w:val="clear" w:color="auto" w:fill="E6F4F1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31159BE9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0F7B6C"/>
              </w:rPr>
              <w:t>Pricing Transparency</w:t>
            </w:r>
          </w:p>
        </w:tc>
      </w:tr>
      <w:tr w:rsidR="009D2EB1" w14:paraId="6BA7BED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AD3F1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5B6301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Core features (Agile, reporting, integrations) in base plan?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F1CF9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B4BBFA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9C440A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EB307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56A6EB3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14609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C9296F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Portfolio management included — or a paid add-on?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477F36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E80613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3DB701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A292B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1D77E7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868E5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10A349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Resource management included — or a paid add-on?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54FA0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0844C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4300D3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836E87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A5F66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702A59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155B17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Price-per-seat model is sustainable at your team size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547B7E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H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124740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4417C0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4FEEC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1540AB0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D56DB5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DE9883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Free trial available without credit card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8DB8AC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F28B95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E19897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A79AF1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  <w:tr w:rsidR="009D2EB1" w14:paraId="2A41E64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0A255D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22"/>
                <w:szCs w:val="22"/>
              </w:rPr>
              <w:t>☐</w:t>
            </w:r>
          </w:p>
        </w:tc>
        <w:tc>
          <w:tcPr>
            <w:tcW w:w="37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4858AC" w14:textId="77777777" w:rsidR="00782EB2" w:rsidRDefault="00000000"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Annual vs. monthly pricing difference is reasonable</w:t>
            </w:r>
          </w:p>
        </w:tc>
        <w:tc>
          <w:tcPr>
            <w:tcW w:w="7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7E89F0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L</w:t>
            </w:r>
          </w:p>
        </w:tc>
        <w:tc>
          <w:tcPr>
            <w:tcW w:w="9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7E92A7" w14:textId="77777777" w:rsidR="00782EB2" w:rsidRDefault="00782EB2">
            <w:pPr>
              <w:jc w:val="center"/>
            </w:pP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CD0209" w14:textId="77777777" w:rsidR="00782EB2" w:rsidRDefault="00782EB2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D3E64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☐</w:t>
            </w:r>
          </w:p>
        </w:tc>
      </w:tr>
    </w:tbl>
    <w:p w14:paraId="7B23BFCE" w14:textId="77777777" w:rsidR="00782EB2" w:rsidRDefault="00782EB2">
      <w:pPr>
        <w:spacing w:before="240"/>
      </w:pPr>
    </w:p>
    <w:p w14:paraId="25823AB2" w14:textId="77777777" w:rsidR="00782EB2" w:rsidRDefault="00000000">
      <w:pPr>
        <w:spacing w:before="240" w:after="100"/>
      </w:pPr>
      <w:r>
        <w:rPr>
          <w:rFonts w:ascii="Arial" w:eastAsia="Arial" w:hAnsi="Arial" w:cs="Arial"/>
          <w:b/>
          <w:bCs/>
          <w:color w:val="0F7B6C"/>
          <w:sz w:val="26"/>
          <w:szCs w:val="26"/>
        </w:rPr>
        <w:t>Knockout Questions</w:t>
      </w:r>
    </w:p>
    <w:p w14:paraId="1012980F" w14:textId="77777777" w:rsidR="00782EB2" w:rsidRDefault="00000000">
      <w:pPr>
        <w:spacing w:before="60" w:after="60"/>
      </w:pPr>
      <w:r>
        <w:rPr>
          <w:rFonts w:ascii="Arial" w:eastAsia="Arial" w:hAnsi="Arial" w:cs="Arial"/>
          <w:color w:val="444444"/>
        </w:rPr>
        <w:t>If a tool fails any of these, remove it from your shortlist before scoring.</w:t>
      </w:r>
    </w:p>
    <w:p w14:paraId="34601F50" w14:textId="77777777" w:rsidR="00782EB2" w:rsidRDefault="00782EB2">
      <w:pPr>
        <w:spacing w:before="80"/>
      </w:pPr>
    </w:p>
    <w:tbl>
      <w:tblPr>
        <w:tblW w:w="10080" w:type="dxa"/>
        <w:tblBorders>
          <w:top w:val="single" w:sz="2" w:space="0" w:color="C0392B"/>
          <w:left w:val="single" w:sz="2" w:space="0" w:color="C0392B"/>
          <w:bottom w:val="single" w:sz="2" w:space="0" w:color="C0392B"/>
          <w:right w:val="single" w:sz="2" w:space="0" w:color="C0392B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0"/>
      </w:tblGrid>
      <w:tr w:rsidR="00782EB2" w14:paraId="58381CE7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200" w:type="dxa"/>
              <w:bottom w:w="60" w:type="dxa"/>
              <w:right w:w="120" w:type="dxa"/>
            </w:tcMar>
          </w:tcPr>
          <w:p w14:paraId="669E0BD0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☐  Supports your team's primary delivery methodology (Agile / Kanban / Hybrid) without heavy configuration?</w:t>
            </w:r>
          </w:p>
        </w:tc>
      </w:tr>
      <w:tr w:rsidR="00782EB2" w14:paraId="1CDA4EFF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200" w:type="dxa"/>
              <w:bottom w:w="60" w:type="dxa"/>
              <w:right w:w="120" w:type="dxa"/>
            </w:tcMar>
          </w:tcPr>
          <w:p w14:paraId="7BB9AACC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☐  Gives leadership cross-project visibility without manual reporting exports?</w:t>
            </w:r>
          </w:p>
        </w:tc>
      </w:tr>
      <w:tr w:rsidR="00782EB2" w14:paraId="0FA87174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200" w:type="dxa"/>
              <w:bottom w:w="60" w:type="dxa"/>
              <w:right w:w="120" w:type="dxa"/>
            </w:tcMar>
          </w:tcPr>
          <w:p w14:paraId="7E153BEA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☐  Resource management and timesheets are native — not a bolt-on integration?</w:t>
            </w:r>
          </w:p>
        </w:tc>
      </w:tr>
      <w:tr w:rsidR="00782EB2" w14:paraId="61E9588D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200" w:type="dxa"/>
              <w:bottom w:w="60" w:type="dxa"/>
              <w:right w:w="120" w:type="dxa"/>
            </w:tcMar>
          </w:tcPr>
          <w:p w14:paraId="4C1522EA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☐  Trusted by your security team (SOC 2 / GDPR compliant, SSO support)?</w:t>
            </w:r>
          </w:p>
        </w:tc>
      </w:tr>
      <w:tr w:rsidR="00782EB2" w14:paraId="530D997F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200" w:type="dxa"/>
              <w:bottom w:w="60" w:type="dxa"/>
              <w:right w:w="120" w:type="dxa"/>
            </w:tcMar>
          </w:tcPr>
          <w:p w14:paraId="4FF7087E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☐  Pricing is sustainable at your projected team size for the next 2 years?</w:t>
            </w:r>
          </w:p>
        </w:tc>
      </w:tr>
    </w:tbl>
    <w:p w14:paraId="4BC6812A" w14:textId="77777777" w:rsidR="00782EB2" w:rsidRDefault="00782EB2">
      <w:pPr>
        <w:spacing w:before="240"/>
      </w:pPr>
    </w:p>
    <w:p w14:paraId="195614E8" w14:textId="77777777" w:rsidR="00782EB2" w:rsidRDefault="00000000">
      <w:pPr>
        <w:spacing w:before="240" w:after="100"/>
      </w:pPr>
      <w:r>
        <w:rPr>
          <w:rFonts w:ascii="Arial" w:eastAsia="Arial" w:hAnsi="Arial" w:cs="Arial"/>
          <w:b/>
          <w:bCs/>
          <w:color w:val="0F7B6C"/>
          <w:sz w:val="26"/>
          <w:szCs w:val="26"/>
        </w:rPr>
        <w:t>Scoring Guide</w:t>
      </w:r>
    </w:p>
    <w:p w14:paraId="166CCA4C" w14:textId="77777777" w:rsidR="00782EB2" w:rsidRDefault="00782EB2">
      <w:pPr>
        <w:spacing w:before="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9180"/>
      </w:tblGrid>
      <w:tr w:rsidR="009D2EB1" w14:paraId="462727A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shd w:val="clear" w:color="auto" w:fill="E6F4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997A0F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F7B6C"/>
                <w:sz w:val="22"/>
                <w:szCs w:val="22"/>
              </w:rPr>
              <w:t>5</w:t>
            </w:r>
          </w:p>
        </w:tc>
        <w:tc>
          <w:tcPr>
            <w:tcW w:w="91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C70FC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Excellent — exceeds requirements</w:t>
            </w:r>
          </w:p>
        </w:tc>
      </w:tr>
      <w:tr w:rsidR="009D2EB1" w14:paraId="0472DB2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shd w:val="clear" w:color="auto" w:fill="E6F4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C7DBAB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F7B6C"/>
                <w:sz w:val="22"/>
                <w:szCs w:val="22"/>
              </w:rPr>
              <w:t>4</w:t>
            </w:r>
          </w:p>
        </w:tc>
        <w:tc>
          <w:tcPr>
            <w:tcW w:w="91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42F375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Strong fit — meets all key needs</w:t>
            </w:r>
          </w:p>
        </w:tc>
      </w:tr>
      <w:tr w:rsidR="009D2EB1" w14:paraId="5953CED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shd w:val="clear" w:color="auto" w:fill="E6F4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AD7D6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F7B6C"/>
                <w:sz w:val="22"/>
                <w:szCs w:val="22"/>
              </w:rPr>
              <w:lastRenderedPageBreak/>
              <w:t>3</w:t>
            </w:r>
          </w:p>
        </w:tc>
        <w:tc>
          <w:tcPr>
            <w:tcW w:w="91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B0AE37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Workable — meets most needs with workarounds</w:t>
            </w:r>
          </w:p>
        </w:tc>
      </w:tr>
      <w:tr w:rsidR="009D2EB1" w14:paraId="504EE97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shd w:val="clear" w:color="auto" w:fill="E6F4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EE69A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F7B6C"/>
                <w:sz w:val="22"/>
                <w:szCs w:val="22"/>
              </w:rPr>
              <w:t>2</w:t>
            </w:r>
          </w:p>
        </w:tc>
        <w:tc>
          <w:tcPr>
            <w:tcW w:w="91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3172F1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Weak fit — significant gaps</w:t>
            </w:r>
          </w:p>
        </w:tc>
      </w:tr>
      <w:tr w:rsidR="009D2EB1" w14:paraId="4885AA8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shd w:val="clear" w:color="auto" w:fill="E6F4F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945398" w14:textId="77777777" w:rsidR="00782EB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F7B6C"/>
                <w:sz w:val="22"/>
                <w:szCs w:val="22"/>
              </w:rPr>
              <w:t>1</w:t>
            </w:r>
          </w:p>
        </w:tc>
        <w:tc>
          <w:tcPr>
            <w:tcW w:w="91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57B69A" w14:textId="77777777" w:rsidR="00782EB2" w:rsidRDefault="00000000">
            <w:r>
              <w:rPr>
                <w:rFonts w:ascii="Arial" w:eastAsia="Arial" w:hAnsi="Arial" w:cs="Arial"/>
                <w:color w:val="444444"/>
              </w:rPr>
              <w:t>Not suitable — fails on this criterion</w:t>
            </w:r>
          </w:p>
        </w:tc>
      </w:tr>
    </w:tbl>
    <w:p w14:paraId="3A8E5321" w14:textId="77777777" w:rsidR="00782EB2" w:rsidRDefault="00000000">
      <w:pPr>
        <w:spacing w:before="120" w:after="60"/>
      </w:pPr>
      <w:r>
        <w:rPr>
          <w:rFonts w:ascii="Arial" w:eastAsia="Arial" w:hAnsi="Arial" w:cs="Arial"/>
          <w:i/>
          <w:iCs/>
          <w:color w:val="666666"/>
          <w:sz w:val="18"/>
          <w:szCs w:val="18"/>
        </w:rPr>
        <w:t>Tip: Use the same priority weighting for every tool you evaluate. Weight H criteria at 3×, M at 2×, L at 1× for a weighted total.</w:t>
      </w:r>
    </w:p>
    <w:p w14:paraId="0117DCA7" w14:textId="77777777" w:rsidR="00782EB2" w:rsidRDefault="00782EB2">
      <w:pPr>
        <w:spacing w:before="240"/>
      </w:pPr>
    </w:p>
    <w:p w14:paraId="0B78A6F9" w14:textId="77777777" w:rsidR="00782EB2" w:rsidRDefault="00000000">
      <w:pPr>
        <w:pBdr>
          <w:bottom w:val="single" w:sz="6" w:space="4" w:color="0F7B6C"/>
        </w:pBdr>
        <w:spacing w:before="300" w:after="150"/>
      </w:pPr>
      <w:r>
        <w:rPr>
          <w:rFonts w:ascii="Arial" w:eastAsia="Arial" w:hAnsi="Arial" w:cs="Arial"/>
          <w:b/>
          <w:bCs/>
          <w:color w:val="1B3A6B"/>
          <w:sz w:val="36"/>
          <w:szCs w:val="36"/>
        </w:rPr>
        <w:t>Decision Summary</w:t>
      </w:r>
    </w:p>
    <w:p w14:paraId="2EAA49B1" w14:textId="77777777" w:rsidR="00782EB2" w:rsidRDefault="00782EB2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080"/>
      </w:tblGrid>
      <w:tr w:rsidR="009D2EB1" w14:paraId="40A2D3F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D9E939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444444"/>
              </w:rPr>
              <w:t>Tools evaluated</w:t>
            </w:r>
          </w:p>
        </w:tc>
        <w:tc>
          <w:tcPr>
            <w:tcW w:w="70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D510B4" w14:textId="77777777" w:rsidR="00782EB2" w:rsidRDefault="00782EB2"/>
        </w:tc>
      </w:tr>
      <w:tr w:rsidR="009D2EB1" w14:paraId="5251551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DF584A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444444"/>
              </w:rPr>
              <w:t>Top 3 tools</w:t>
            </w:r>
          </w:p>
        </w:tc>
        <w:tc>
          <w:tcPr>
            <w:tcW w:w="70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4AEBA6" w14:textId="77777777" w:rsidR="00782EB2" w:rsidRDefault="00782EB2"/>
        </w:tc>
      </w:tr>
      <w:tr w:rsidR="009D2EB1" w14:paraId="7412A6C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36FCDE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444444"/>
              </w:rPr>
              <w:t>Best overall fit</w:t>
            </w:r>
          </w:p>
        </w:tc>
        <w:tc>
          <w:tcPr>
            <w:tcW w:w="70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8F871F" w14:textId="77777777" w:rsidR="00782EB2" w:rsidRDefault="00782EB2"/>
        </w:tc>
      </w:tr>
      <w:tr w:rsidR="009D2EB1" w14:paraId="009A30E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EF759F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444444"/>
              </w:rPr>
              <w:t>Biggest gap / risk</w:t>
            </w:r>
          </w:p>
        </w:tc>
        <w:tc>
          <w:tcPr>
            <w:tcW w:w="70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05857" w14:textId="77777777" w:rsidR="00782EB2" w:rsidRDefault="00782EB2"/>
        </w:tc>
      </w:tr>
      <w:tr w:rsidR="009D2EB1" w14:paraId="1C0F1CB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FB3AE4" w14:textId="77777777" w:rsidR="00782EB2" w:rsidRDefault="00000000">
            <w:r>
              <w:rPr>
                <w:rFonts w:ascii="Arial" w:eastAsia="Arial" w:hAnsi="Arial" w:cs="Arial"/>
                <w:b/>
                <w:bCs/>
                <w:color w:val="444444"/>
              </w:rPr>
              <w:t>Next step</w:t>
            </w:r>
          </w:p>
        </w:tc>
        <w:tc>
          <w:tcPr>
            <w:tcW w:w="708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0EF5B3" w14:textId="77777777" w:rsidR="00782EB2" w:rsidRDefault="00782EB2"/>
        </w:tc>
      </w:tr>
    </w:tbl>
    <w:p w14:paraId="10F8983F" w14:textId="77777777" w:rsidR="00782EB2" w:rsidRDefault="00782EB2">
      <w:pPr>
        <w:spacing w:before="300"/>
      </w:pPr>
    </w:p>
    <w:p w14:paraId="2BF56BB9" w14:textId="77777777" w:rsidR="00782EB2" w:rsidRDefault="00000000">
      <w:pPr>
        <w:shd w:val="clear" w:color="auto" w:fill="1B3A6B"/>
        <w:jc w:val="center"/>
      </w:pPr>
      <w:r>
        <w:rPr>
          <w:rFonts w:ascii="Arial" w:eastAsia="Arial" w:hAnsi="Arial" w:cs="Arial"/>
          <w:b/>
          <w:bCs/>
          <w:color w:val="FFFFFF"/>
          <w:sz w:val="22"/>
          <w:szCs w:val="22"/>
        </w:rPr>
        <w:t>See how NimbleWork scores on every criterion above.</w:t>
      </w:r>
    </w:p>
    <w:p w14:paraId="013272F3" w14:textId="576EBC70" w:rsidR="00782EB2" w:rsidRDefault="00000000">
      <w:pPr>
        <w:shd w:val="clear" w:color="auto" w:fill="1B3A6B"/>
        <w:jc w:val="center"/>
      </w:pPr>
      <w:r>
        <w:rPr>
          <w:rFonts w:ascii="Arial" w:eastAsia="Arial" w:hAnsi="Arial" w:cs="Arial"/>
          <w:color w:val="E6F4F1"/>
        </w:rPr>
        <w:t>Start a free 30-day trial at nimblework.com/free-demo-request</w:t>
      </w:r>
      <w:r w:rsidR="00432583">
        <w:rPr>
          <w:rFonts w:ascii="Arial" w:eastAsia="Arial" w:hAnsi="Arial" w:cs="Arial"/>
          <w:color w:val="E6F4F1"/>
        </w:rPr>
        <w:t xml:space="preserve"> </w:t>
      </w:r>
    </w:p>
    <w:sectPr w:rsidR="00782EB2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4698F" w14:textId="77777777" w:rsidR="005416C7" w:rsidRDefault="005416C7">
      <w:r>
        <w:separator/>
      </w:r>
    </w:p>
  </w:endnote>
  <w:endnote w:type="continuationSeparator" w:id="0">
    <w:p w14:paraId="2BBAD9E5" w14:textId="77777777" w:rsidR="005416C7" w:rsidRDefault="00541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05FAF" w14:textId="77777777" w:rsidR="00782EB2" w:rsidRDefault="00000000">
    <w:pPr>
      <w:pBdr>
        <w:top w:val="single" w:sz="4" w:space="4" w:color="0F7B6C"/>
      </w:pBdr>
      <w:tabs>
        <w:tab w:val="right" w:pos="10080"/>
      </w:tabs>
    </w:pPr>
    <w:r>
      <w:rPr>
        <w:rFonts w:ascii="Arial" w:eastAsia="Arial" w:hAnsi="Arial" w:cs="Arial"/>
        <w:color w:val="888888"/>
        <w:sz w:val="16"/>
        <w:szCs w:val="16"/>
      </w:rPr>
      <w:t>nimblework.com  |  Free Trial at nimblework.com/free-demo-request</w:t>
    </w:r>
    <w:r>
      <w:rPr>
        <w:rFonts w:ascii="Arial" w:eastAsia="Arial" w:hAnsi="Arial" w:cs="Arial"/>
        <w:color w:val="888888"/>
        <w:sz w:val="16"/>
        <w:szCs w:val="16"/>
      </w:rPr>
      <w:tab/>
      <w:t xml:space="preserve">Page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6500A" w14:textId="77777777" w:rsidR="005416C7" w:rsidRDefault="005416C7">
      <w:r>
        <w:separator/>
      </w:r>
    </w:p>
  </w:footnote>
  <w:footnote w:type="continuationSeparator" w:id="0">
    <w:p w14:paraId="0E9F8773" w14:textId="77777777" w:rsidR="005416C7" w:rsidRDefault="005416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92F43" w14:textId="77777777" w:rsidR="00782EB2" w:rsidRDefault="00000000">
    <w:pPr>
      <w:pBdr>
        <w:bottom w:val="single" w:sz="4" w:space="4" w:color="0F7B6C"/>
      </w:pBdr>
    </w:pPr>
    <w:r>
      <w:rPr>
        <w:rFonts w:ascii="Arial" w:eastAsia="Arial" w:hAnsi="Arial" w:cs="Arial"/>
        <w:color w:val="888888"/>
        <w:sz w:val="18"/>
        <w:szCs w:val="18"/>
      </w:rPr>
      <w:t>Software Development Tool Evaluation Checklist  |  NimbleWork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D5AA6"/>
    <w:multiLevelType w:val="hybridMultilevel"/>
    <w:tmpl w:val="AF0CD73A"/>
    <w:lvl w:ilvl="0" w:tplc="598CA9EA">
      <w:start w:val="1"/>
      <w:numFmt w:val="bullet"/>
      <w:lvlText w:val="•"/>
      <w:lvlJc w:val="left"/>
      <w:pPr>
        <w:ind w:left="720" w:hanging="360"/>
      </w:pPr>
    </w:lvl>
    <w:lvl w:ilvl="1" w:tplc="0422F0A6">
      <w:numFmt w:val="decimal"/>
      <w:lvlText w:val=""/>
      <w:lvlJc w:val="left"/>
    </w:lvl>
    <w:lvl w:ilvl="2" w:tplc="B2864ABA">
      <w:numFmt w:val="decimal"/>
      <w:lvlText w:val=""/>
      <w:lvlJc w:val="left"/>
    </w:lvl>
    <w:lvl w:ilvl="3" w:tplc="4BB4BEE2">
      <w:numFmt w:val="decimal"/>
      <w:lvlText w:val=""/>
      <w:lvlJc w:val="left"/>
    </w:lvl>
    <w:lvl w:ilvl="4" w:tplc="96C4654E">
      <w:numFmt w:val="decimal"/>
      <w:lvlText w:val=""/>
      <w:lvlJc w:val="left"/>
    </w:lvl>
    <w:lvl w:ilvl="5" w:tplc="DA78DB38">
      <w:numFmt w:val="decimal"/>
      <w:lvlText w:val=""/>
      <w:lvlJc w:val="left"/>
    </w:lvl>
    <w:lvl w:ilvl="6" w:tplc="76DEAE9A">
      <w:numFmt w:val="decimal"/>
      <w:lvlText w:val=""/>
      <w:lvlJc w:val="left"/>
    </w:lvl>
    <w:lvl w:ilvl="7" w:tplc="BED0D9D6">
      <w:numFmt w:val="decimal"/>
      <w:lvlText w:val=""/>
      <w:lvlJc w:val="left"/>
    </w:lvl>
    <w:lvl w:ilvl="8" w:tplc="7E82AE94">
      <w:numFmt w:val="decimal"/>
      <w:lvlText w:val=""/>
      <w:lvlJc w:val="left"/>
    </w:lvl>
  </w:abstractNum>
  <w:abstractNum w:abstractNumId="1" w15:restartNumberingAfterBreak="0">
    <w:nsid w:val="6C7048D9"/>
    <w:multiLevelType w:val="hybridMultilevel"/>
    <w:tmpl w:val="BF0CE434"/>
    <w:lvl w:ilvl="0" w:tplc="311C75FC">
      <w:start w:val="1"/>
      <w:numFmt w:val="bullet"/>
      <w:lvlText w:val="●"/>
      <w:lvlJc w:val="left"/>
      <w:pPr>
        <w:ind w:left="720" w:hanging="360"/>
      </w:pPr>
    </w:lvl>
    <w:lvl w:ilvl="1" w:tplc="D6724CEA">
      <w:start w:val="1"/>
      <w:numFmt w:val="bullet"/>
      <w:lvlText w:val="○"/>
      <w:lvlJc w:val="left"/>
      <w:pPr>
        <w:ind w:left="1440" w:hanging="360"/>
      </w:pPr>
    </w:lvl>
    <w:lvl w:ilvl="2" w:tplc="31DEA242">
      <w:start w:val="1"/>
      <w:numFmt w:val="bullet"/>
      <w:lvlText w:val="■"/>
      <w:lvlJc w:val="left"/>
      <w:pPr>
        <w:ind w:left="2160" w:hanging="360"/>
      </w:pPr>
    </w:lvl>
    <w:lvl w:ilvl="3" w:tplc="32D47EE8">
      <w:start w:val="1"/>
      <w:numFmt w:val="bullet"/>
      <w:lvlText w:val="●"/>
      <w:lvlJc w:val="left"/>
      <w:pPr>
        <w:ind w:left="2880" w:hanging="360"/>
      </w:pPr>
    </w:lvl>
    <w:lvl w:ilvl="4" w:tplc="18802774">
      <w:start w:val="1"/>
      <w:numFmt w:val="bullet"/>
      <w:lvlText w:val="○"/>
      <w:lvlJc w:val="left"/>
      <w:pPr>
        <w:ind w:left="3600" w:hanging="360"/>
      </w:pPr>
    </w:lvl>
    <w:lvl w:ilvl="5" w:tplc="DF6E3730">
      <w:start w:val="1"/>
      <w:numFmt w:val="bullet"/>
      <w:lvlText w:val="■"/>
      <w:lvlJc w:val="left"/>
      <w:pPr>
        <w:ind w:left="4320" w:hanging="360"/>
      </w:pPr>
    </w:lvl>
    <w:lvl w:ilvl="6" w:tplc="8C4E2B8E">
      <w:start w:val="1"/>
      <w:numFmt w:val="bullet"/>
      <w:lvlText w:val="●"/>
      <w:lvlJc w:val="left"/>
      <w:pPr>
        <w:ind w:left="5040" w:hanging="360"/>
      </w:pPr>
    </w:lvl>
    <w:lvl w:ilvl="7" w:tplc="6F522832">
      <w:start w:val="1"/>
      <w:numFmt w:val="bullet"/>
      <w:lvlText w:val="●"/>
      <w:lvlJc w:val="left"/>
      <w:pPr>
        <w:ind w:left="5760" w:hanging="360"/>
      </w:pPr>
    </w:lvl>
    <w:lvl w:ilvl="8" w:tplc="69A2E130">
      <w:start w:val="1"/>
      <w:numFmt w:val="bullet"/>
      <w:lvlText w:val="●"/>
      <w:lvlJc w:val="left"/>
      <w:pPr>
        <w:ind w:left="6480" w:hanging="360"/>
      </w:pPr>
    </w:lvl>
  </w:abstractNum>
  <w:num w:numId="1" w16cid:durableId="96049935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EB2"/>
    <w:rsid w:val="00400DB8"/>
    <w:rsid w:val="00432583"/>
    <w:rsid w:val="005416C7"/>
    <w:rsid w:val="00782EB2"/>
    <w:rsid w:val="009A4099"/>
    <w:rsid w:val="009D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70215"/>
  <w15:docId w15:val="{B630FC52-8569-4E90-803E-F40335040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Un-named</dc:creator>
  <cp:keywords/>
  <dc:description/>
  <cp:lastModifiedBy>SWIN188</cp:lastModifiedBy>
  <cp:revision>2</cp:revision>
  <dcterms:created xsi:type="dcterms:W3CDTF">2026-04-22T04:55:00Z</dcterms:created>
  <dcterms:modified xsi:type="dcterms:W3CDTF">2026-04-24T13:22:00Z</dcterms:modified>
</cp:coreProperties>
</file>